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-1666875</wp:posOffset>
            </wp:positionH>
            <wp:positionV relativeFrom="paragraph">
              <wp:posOffset>-175260</wp:posOffset>
            </wp:positionV>
            <wp:extent cx="7419975" cy="10906125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956">
        <w:rPr>
          <w:b/>
          <w:noProof/>
          <w:color w:val="FFFFFF" w:themeColor="background1"/>
          <w:sz w:val="32"/>
          <w:szCs w:val="32"/>
          <w:lang w:eastAsia="ru-RU"/>
        </w:rPr>
        <w:t xml:space="preserve"> </w:t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82375C" w:rsidRDefault="0082375C" w:rsidP="0082375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Услуги и консультации ПФР бесплатны – остерегайтесь мошенников!</w:t>
      </w:r>
    </w:p>
    <w:p w:rsidR="0082375C" w:rsidRPr="0082375C" w:rsidRDefault="0082375C" w:rsidP="008237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ms Rmn"/>
          <w:b/>
          <w:bCs/>
          <w:color w:val="000000"/>
          <w:sz w:val="28"/>
          <w:szCs w:val="28"/>
        </w:rPr>
      </w:pPr>
    </w:p>
    <w:p w:rsidR="0082375C" w:rsidRPr="0082375C" w:rsidRDefault="0082375C" w:rsidP="0082375C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32"/>
          <w:szCs w:val="32"/>
        </w:rPr>
      </w:pPr>
      <w:r w:rsidRPr="0082375C">
        <w:rPr>
          <w:rFonts w:ascii="Tms Rmn" w:hAnsi="Tms Rmn" w:cs="Tms Rmn"/>
          <w:color w:val="000000"/>
          <w:sz w:val="32"/>
          <w:szCs w:val="32"/>
        </w:rPr>
        <w:t>Доверие - положительное качество человека. Если вы доверяете кому-либо, значит, вы верите в честность, искренность и добросовестность этого человека. Однако</w:t>
      </w:r>
      <w:proofErr w:type="gramStart"/>
      <w:r w:rsidRPr="0082375C">
        <w:rPr>
          <w:rFonts w:ascii="Tms Rmn" w:hAnsi="Tms Rmn" w:cs="Tms Rmn"/>
          <w:color w:val="000000"/>
          <w:sz w:val="32"/>
          <w:szCs w:val="32"/>
        </w:rPr>
        <w:t>,</w:t>
      </w:r>
      <w:proofErr w:type="gramEnd"/>
      <w:r w:rsidRPr="0082375C">
        <w:rPr>
          <w:rFonts w:ascii="Tms Rmn" w:hAnsi="Tms Rmn" w:cs="Tms Rmn"/>
          <w:color w:val="000000"/>
          <w:sz w:val="32"/>
          <w:szCs w:val="32"/>
        </w:rPr>
        <w:t xml:space="preserve"> не все окружающие нас люди оправдывают оказанное им доверие, порой оно используется «доброжелателями» в корыстных целях, особенно часто на уловки незнакомцев попадаются пенсионеры.</w:t>
      </w:r>
    </w:p>
    <w:p w:rsidR="0082375C" w:rsidRPr="0082375C" w:rsidRDefault="0082375C" w:rsidP="0082375C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32"/>
          <w:szCs w:val="32"/>
        </w:rPr>
      </w:pPr>
      <w:r w:rsidRPr="0082375C">
        <w:rPr>
          <w:rFonts w:ascii="Tms Rmn" w:hAnsi="Tms Rmn" w:cs="Tms Rmn"/>
          <w:color w:val="000000"/>
          <w:sz w:val="32"/>
          <w:szCs w:val="32"/>
        </w:rPr>
        <w:t>Пользуясь неосведомленностью престарелых людей, частные фирмы предлагают заполнение заявлений в Пенсионный фонд, ссылаясь не необходимость составления обращений в строгом соответствии с законодательством, но, разумеется, не бесплатно.</w:t>
      </w:r>
    </w:p>
    <w:p w:rsidR="0082375C" w:rsidRPr="0082375C" w:rsidRDefault="0082375C" w:rsidP="0082375C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32"/>
          <w:szCs w:val="32"/>
        </w:rPr>
      </w:pPr>
      <w:r w:rsidRPr="0082375C">
        <w:rPr>
          <w:rFonts w:ascii="Tms Rmn" w:hAnsi="Tms Rmn" w:cs="Tms Rmn"/>
          <w:color w:val="000000"/>
          <w:sz w:val="32"/>
          <w:szCs w:val="32"/>
        </w:rPr>
        <w:t>В такой ситуации оказались многие, по данным Отделения ПФР по Санкт-Петербургу и Ленинградской области в 2016 году более 400 граждан стали невольными клиентами подобных организаций.</w:t>
      </w:r>
    </w:p>
    <w:p w:rsidR="0082375C" w:rsidRPr="0082375C" w:rsidRDefault="0082375C" w:rsidP="0082375C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32"/>
          <w:szCs w:val="32"/>
        </w:rPr>
      </w:pPr>
      <w:r w:rsidRPr="0082375C">
        <w:rPr>
          <w:rFonts w:ascii="Tms Rmn" w:hAnsi="Tms Rmn" w:cs="Tms Rmn"/>
          <w:color w:val="000000"/>
          <w:sz w:val="32"/>
          <w:szCs w:val="32"/>
        </w:rPr>
        <w:t>Во избежание подобных случаев, будьте бдительны, не пользуйтесь платными услугами таких фирм.</w:t>
      </w:r>
    </w:p>
    <w:p w:rsidR="0082375C" w:rsidRPr="0082375C" w:rsidRDefault="0082375C" w:rsidP="0082375C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b/>
          <w:bCs/>
          <w:i/>
          <w:iCs/>
          <w:color w:val="000000"/>
          <w:sz w:val="32"/>
          <w:szCs w:val="32"/>
        </w:rPr>
      </w:pPr>
      <w:r w:rsidRPr="0082375C">
        <w:rPr>
          <w:rFonts w:ascii="Tms Rmn" w:hAnsi="Tms Rmn" w:cs="Tms Rmn"/>
          <w:b/>
          <w:bCs/>
          <w:i/>
          <w:iCs/>
          <w:color w:val="000000"/>
          <w:sz w:val="32"/>
          <w:szCs w:val="32"/>
        </w:rPr>
        <w:t>Если вам необходимо направить заявление, ознакомиться с материалами пенсионного дела, то сделать это можно в ближайшем Управлении ПФР в свободной форме и совершенно бесплатно, не прибегая к услугам третьих лиц.</w:t>
      </w:r>
    </w:p>
    <w:p w:rsidR="00DF1AB1" w:rsidRPr="00F02441" w:rsidRDefault="00DF1AB1" w:rsidP="008237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ms Rmn"/>
          <w:i/>
          <w:iCs/>
          <w:color w:val="000000"/>
          <w:sz w:val="20"/>
          <w:szCs w:val="20"/>
        </w:rPr>
      </w:pPr>
    </w:p>
    <w:sectPr w:rsidR="00DF1AB1" w:rsidRPr="00F02441" w:rsidSect="00F024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14"/>
    <w:multiLevelType w:val="hybridMultilevel"/>
    <w:tmpl w:val="3578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325FAA"/>
    <w:multiLevelType w:val="hybridMultilevel"/>
    <w:tmpl w:val="8336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27AAC"/>
    <w:multiLevelType w:val="hybridMultilevel"/>
    <w:tmpl w:val="CA78F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641F0"/>
    <w:rsid w:val="000777C8"/>
    <w:rsid w:val="000B2CC1"/>
    <w:rsid w:val="000D14C2"/>
    <w:rsid w:val="000E1300"/>
    <w:rsid w:val="00186C01"/>
    <w:rsid w:val="001C3FA9"/>
    <w:rsid w:val="002421AB"/>
    <w:rsid w:val="0029402E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4218E"/>
    <w:rsid w:val="00564C40"/>
    <w:rsid w:val="005865A0"/>
    <w:rsid w:val="005A3B12"/>
    <w:rsid w:val="00646063"/>
    <w:rsid w:val="0065745D"/>
    <w:rsid w:val="00693946"/>
    <w:rsid w:val="006D300E"/>
    <w:rsid w:val="007017C2"/>
    <w:rsid w:val="007841B6"/>
    <w:rsid w:val="007A277E"/>
    <w:rsid w:val="0082375C"/>
    <w:rsid w:val="008378CC"/>
    <w:rsid w:val="00857CD4"/>
    <w:rsid w:val="008C6736"/>
    <w:rsid w:val="008C7331"/>
    <w:rsid w:val="008D2862"/>
    <w:rsid w:val="0097066F"/>
    <w:rsid w:val="009B1956"/>
    <w:rsid w:val="009C7E04"/>
    <w:rsid w:val="00AF60EF"/>
    <w:rsid w:val="00B05C32"/>
    <w:rsid w:val="00BD7C29"/>
    <w:rsid w:val="00C10ACA"/>
    <w:rsid w:val="00C22EBE"/>
    <w:rsid w:val="00C56748"/>
    <w:rsid w:val="00D57664"/>
    <w:rsid w:val="00D76D8F"/>
    <w:rsid w:val="00D80B86"/>
    <w:rsid w:val="00DD3A39"/>
    <w:rsid w:val="00DF1AB1"/>
    <w:rsid w:val="00E04787"/>
    <w:rsid w:val="00E10E7A"/>
    <w:rsid w:val="00E524D2"/>
    <w:rsid w:val="00E6278D"/>
    <w:rsid w:val="00E678B1"/>
    <w:rsid w:val="00E7285D"/>
    <w:rsid w:val="00EA40F0"/>
    <w:rsid w:val="00F02441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Светлана</cp:lastModifiedBy>
  <cp:revision>13</cp:revision>
  <cp:lastPrinted>2017-02-28T07:03:00Z</cp:lastPrinted>
  <dcterms:created xsi:type="dcterms:W3CDTF">2016-01-11T08:14:00Z</dcterms:created>
  <dcterms:modified xsi:type="dcterms:W3CDTF">2017-03-21T21:30:00Z</dcterms:modified>
</cp:coreProperties>
</file>